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bookmarkStart w:colFirst="0" w:colLast="0" w:name="_epi1g4lr6kar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CAPA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1 - OBJETIVO</w:t>
      </w:r>
    </w:p>
    <w:p w:rsidR="00000000" w:rsidDel="00000000" w:rsidP="00000000" w:rsidRDefault="00000000" w:rsidRPr="00000000" w14:paraId="00000003">
      <w:pPr>
        <w:rPr/>
        <w:sectPr>
          <w:headerReference r:id="rId6" w:type="default"/>
          <w:headerReference r:id="rId7" w:type="first"/>
          <w:footerReference r:id="rId8" w:type="first"/>
          <w:type w:val="nextPage"/>
          <w:pgSz w:h="16838" w:w="11906" w:orient="portrait"/>
          <w:pgMar w:bottom="1440.0000000000002" w:top="1440.0000000000002" w:left="1440.0000000000002" w:right="1440.0000000000002" w:header="720" w:footer="720"/>
          <w:pgNumType w:start="1"/>
          <w:titlePg w:val="1"/>
        </w:sectPr>
      </w:pPr>
      <w:r w:rsidDel="00000000" w:rsidR="00000000" w:rsidRPr="00000000">
        <w:rPr>
          <w:rFonts w:ascii="Roboto" w:cs="Roboto" w:eastAsia="Roboto" w:hAnsi="Roboto"/>
          <w:color w:val="1f1f1f"/>
          <w:sz w:val="21"/>
          <w:szCs w:val="21"/>
          <w:highlight w:val="white"/>
          <w:rtl w:val="0"/>
        </w:rPr>
        <w:t xml:space="preserve">Este manual tem como objetivo principal detalhar e orientar os procedimentos operacionais da Central de Transmissão (CTRS) antes, durante e depois da exibição dos jornais locais e em rede. Ele visa garantir a execução correta das etapas de patch, verificação de rota, comunicação via Discord, disparo de automações, ativação de Closed Caption, registro de ocorrências e elaboração de relatórios de atividades (RDA), assegurando a qualidade e a fluidez das transmissões.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9" w:type="default"/>
          <w:headerReference r:id="rId10" w:type="first"/>
          <w:footerReference r:id="rId11" w:type="first"/>
          <w:type w:val="nextPage"/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bookmarkStart w:colFirst="0" w:colLast="0" w:name="_wyes1rttihd5" w:id="1"/>
      <w:bookmarkEnd w:id="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PROCEDIMENTO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1 - ANTES DO JORNAL.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1.1 - Patch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Conexão dos Switchers:</w:t>
      </w:r>
      <w:r w:rsidDel="00000000" w:rsidR="00000000" w:rsidRPr="00000000">
        <w:rPr>
          <w:rtl w:val="0"/>
        </w:rPr>
        <w:t xml:space="preserve"> Os switchers B (Bauru) e C (Rio Preto) foram conectados ao receptor da rota Aviat.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Encaminhamento dos Sinais PGM:</w:t>
      </w:r>
      <w:r w:rsidDel="00000000" w:rsidR="00000000" w:rsidRPr="00000000">
        <w:rPr>
          <w:rtl w:val="0"/>
        </w:rPr>
        <w:t xml:space="preserve"> Os sinais PGM dos switchers B e C foram canalizados para os Tielines 1 e 2, respectivamente: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Tieline 1: PGM do Switcher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Tieline 2: PGM do Switcher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Envio aos Receptores FO (Nimbra):</w:t>
      </w:r>
      <w:r w:rsidDel="00000000" w:rsidR="00000000" w:rsidRPr="00000000">
        <w:rPr>
          <w:rtl w:val="0"/>
        </w:rPr>
        <w:t xml:space="preserve"> Após a canalização nos Tielines, esses sinais foram encaminhados aos receptores FO (Nimbra) de cada cidade por meio de patch.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rPr/>
      </w:pPr>
      <w:r w:rsidDel="00000000" w:rsidR="00000000" w:rsidRPr="00000000">
        <w:rPr>
          <w:rtl w:val="0"/>
        </w:rPr>
        <w:t xml:space="preserve">Essas manobras foram efetuadas para que o controle mestre pudesse ter acesso a esses sinais na mesa.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color w:val="1f1f1f"/>
          <w:sz w:val="21"/>
          <w:szCs w:val="21"/>
          <w:highlight w:val="white"/>
          <w:rtl w:val="0"/>
        </w:rPr>
        <w:t xml:space="preserve">OBSERVAÇÃO: OS TIELINES 1 A 5 SÃO DESTINOS NA ENG, ENQUANTO OS TIELINES 6 A 10 SÃO DESTINOS NA CTRS.</w:t>
      </w:r>
      <w:r w:rsidDel="00000000" w:rsidR="00000000" w:rsidRPr="00000000">
        <w:rPr>
          <w:rtl w:val="0"/>
        </w:rPr>
      </w:r>
    </w:p>
    <w:tbl>
      <w:tblPr>
        <w:tblStyle w:val="Table1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fff00" w:val="clear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PATCHES </w:t>
            </w:r>
          </w:p>
        </w:tc>
      </w:tr>
      <w:tr>
        <w:trPr>
          <w:cantSplit w:val="0"/>
          <w:tblHeader w:val="0"/>
        </w:trPr>
        <w:tc>
          <w:tcPr>
            <w:shd w:fill="93c47d" w:val="clear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ENTRADA</w:t>
            </w:r>
          </w:p>
        </w:tc>
        <w:tc>
          <w:tcPr>
            <w:shd w:fill="76a5af" w:val="clear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SAÍDA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D1 - 35 (PGM B)</w:t>
            </w:r>
          </w:p>
        </w:tc>
        <w:tc>
          <w:tcPr>
            <w:shd w:fill="d0e0e3" w:val="clear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E1 - 39 (AVBAUHD)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B1 - 45 (PGM C)</w:t>
            </w:r>
          </w:p>
        </w:tc>
        <w:tc>
          <w:tcPr>
            <w:shd w:fill="d0e0e3" w:val="clear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E1 - 41 (AVRPHD)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B1 - 43 (TIELINE 1)</w:t>
            </w:r>
          </w:p>
        </w:tc>
        <w:tc>
          <w:tcPr>
            <w:shd w:fill="d0e0e3" w:val="clear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E1 - 27 (FOBAU)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E1 - 35 (TIELINE 2)</w:t>
            </w:r>
          </w:p>
        </w:tc>
        <w:tc>
          <w:tcPr>
            <w:shd w:fill="d0e0e3" w:val="clear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E1 - 29 (FORPT)</w:t>
            </w:r>
          </w:p>
        </w:tc>
      </w:tr>
    </w:tbl>
    <w:p w:rsidR="00000000" w:rsidDel="00000000" w:rsidP="00000000" w:rsidRDefault="00000000" w:rsidRPr="00000000" w14:paraId="0000001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ATENÇÃO: ESSES PATCHES NÃO PODEM SER ALTERADOS.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Adicionalmente, o sinal do jornal da praça de Sorocaba não está conectado por patch, mas encontra-se disponível diretamente no PGM SWA. Esse sinal deve ser alocado no Tieline 4.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Caso o Tieline 4 esteja ocupado com outro conteúdo, é necessário realizar a substituição diretamente na interface do sistema Nucleus da ENG, garantindo a correta veiculação do jornal.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1.2 - Rota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É fundamental verificar se a Rota está operando corretamente ou se está apresentando interrupções, uma vez que isso pode impactar a equipe da ENG, que depende do sinal de contribuição transmitido por essa rota. Esse sinal é essencial para que as praças de Bauru e São José do Rio Preto disponibilizem as torres e o sinal de backup do estúdio.</w:t>
      </w:r>
    </w:p>
    <w:p w:rsidR="00000000" w:rsidDel="00000000" w:rsidP="00000000" w:rsidRDefault="00000000" w:rsidRPr="00000000" w14:paraId="00000020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29238" cy="3142657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142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1.3 - Discord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Passou a ser necessário o ingresso no canal da equipe de TI durante a exibição dos jornais. Essa medida visa agilizar a comunicação, permitindo que qualquer ocorrência durante a transmissão seja prontamente notificada e solucionada em conjunto com o time de TI. No canal do Discord, há salas específicas destinadas a cada jornal local, facilitando a organização e o atendimento.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581685" cy="269457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35595" l="0" r="64185" t="2299"/>
                    <a:stretch>
                      <a:fillRect/>
                    </a:stretch>
                  </pic:blipFill>
                  <pic:spPr>
                    <a:xfrm>
                      <a:off x="0" y="0"/>
                      <a:ext cx="4581685" cy="269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2 - DURANTE O JORNAL.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2.1 - Disparo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O disparo é uma automação que possibilita o pessoal do SWITCH acionar a lista do mestre automaticamente após a vinheta de passagem de bloco.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Para que essa automação funcione é necessário ativar o disparo ele está localizado no painel da CTRS.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260169" cy="3239737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22500" l="4983" r="6146" t="22312"/>
                    <a:stretch>
                      <a:fillRect/>
                    </a:stretch>
                  </pic:blipFill>
                  <pic:spPr>
                    <a:xfrm>
                      <a:off x="0" y="0"/>
                      <a:ext cx="6260169" cy="3239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Para Jornais em rede aciona somente Sorocaba e Rede.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567238" cy="386600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31420" l="40033" r="22259" t="22042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866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Para o TN1 aciona Sorocaba, SJR Preto, Bauru e BDC Sor/Itape.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567238" cy="421670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28854" l="45847" r="20431" t="23077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4216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2.2 - Closed Caption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 Closed Caption é gerado por um equipamento que converte o áudio em legendas.Por causa de uma lei, é obrigatório que as emissoras transmitam seu sinal com o recurso de Closed Caption ativado.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programação da Globo já é enviada com Closed Caption embutido, portanto, não há necessidade de acionamento manual nesses casos. No entanto, durante as exibições locais, é necessário ativar o recurso manualmente.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Para isso, basta pressionar o botão correspondente no painel da CTRS.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color w:val="1f1f1f"/>
          <w:highlight w:val="white"/>
          <w:rtl w:val="0"/>
        </w:rPr>
        <w:t xml:space="preserve">OBSERVAÇÃO: NORMALMENTE, O ACIONAMENTO É REALIZADO PELA EQUIPE DO MESTRE, POR MEIO DA INSERÇÃO DO COMANDO DE ATIVAÇÃO DIRETAMENTE NA LISTA. NESSE CONTEXTO, É NECESSÁRIO APENAS CONFIRMAR SE A ATIVAÇÃO JÁ FOI EFETUADA. CASO CONTRÁRIO, PROCEDA COM O ACIONAMENTO.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86438" cy="578643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28588" l="5813" r="57807" t="22857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578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O LED indicador acende quando está acionado.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2.3 - Cadastrando Ocorrência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Durante a exibição do jornal, é crucial monitorar qualquer incidente que possa afetar a qualidade da reportagem, como falhas de vídeo, áudio, problemas de sinal ou outras ocorrências relevantes.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Ao identificar uma ocorrência, registre-a imediatamente no formulário de Ocorrência, detalhando o horário, a descrição do incidente e, se possível, a causa — seja ela humana, técnica ou relacionada a equipamento.</w:t>
      </w:r>
      <w:r w:rsidDel="00000000" w:rsidR="00000000" w:rsidRPr="00000000">
        <w:rPr>
          <w:rtl w:val="0"/>
        </w:rPr>
      </w:r>
    </w:p>
    <w:tbl>
      <w:tblPr>
        <w:tblStyle w:val="Table2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fff2cc" w:val="clear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LINK RELATÓRIO DE OCORRÊNCIA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https://docs.google.com/forms/d/e/1FAIpQLSe_ng8t6uvubMBj9rEcuUc_VzhuZGKn__5l0PWbFjJjaKpwlw/viewform?vc=0&amp;c=0&amp;w=1&amp;flr=0</w:t>
            </w:r>
          </w:p>
        </w:tc>
      </w:tr>
    </w:tbl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05375" cy="50482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33417" l="26079" r="347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IMPORTANTE: CASO NÃO CONSIGA ACESSAR PEÇA A UM OPERADOR.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3 - DEPOIS DO JORNAL.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Ao final do jornal, é necessário desativar o disparo, caso ele tenha sido acionado anteriormente.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Logo após o encerramento da transmissão, a equipe do SWITCH passa na CTRS para verificar se houve alguma ocorrência durante o jornal. Nesse momento, é importante já ter a confirmação sobre a existência ou não de ocorrências nas demais praças.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3.1- RDA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Após o término do jornal, é obrigatório redigir o RDA, com o objetivo de informar toda a equipe do turno sobre os acontecimentos ocorridos desde o início do expediente até o fim da exibição do jornal.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color w:val="1f1f1f"/>
          <w:highlight w:val="white"/>
          <w:rtl w:val="0"/>
        </w:rPr>
        <w:t xml:space="preserve">OBSERVAÇÃO: O RDA TAMBÉM DEVE SER ELABORADO AO FINAL DO TURNO, MESMO NOS DIAS EM QUE NÃO HÁ JORNAL, A FIM DE MANTER O REGISTRO DAS ATIVIDADES E EVENTUAIS OCORRÊNCIAS.</w:t>
      </w:r>
      <w:r w:rsidDel="00000000" w:rsidR="00000000" w:rsidRPr="00000000">
        <w:rPr>
          <w:rtl w:val="0"/>
        </w:rPr>
      </w:r>
    </w:p>
    <w:tbl>
      <w:tblPr>
        <w:tblStyle w:val="Table3"/>
        <w:tblW w:w="98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825"/>
        <w:tblGridChange w:id="0">
          <w:tblGrid>
            <w:gridCol w:w="9825"/>
          </w:tblGrid>
        </w:tblGridChange>
      </w:tblGrid>
      <w:tr>
        <w:trPr>
          <w:cantSplit w:val="0"/>
          <w:tblHeader w:val="0"/>
        </w:trPr>
        <w:tc>
          <w:tcPr>
            <w:shd w:fill="fff2cc" w:val="clear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LINK DO RELATÓRIO DE ATIVIDADES (RDA)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https://docs.google.com/forms/d/e/1FAIpQLSddo4-DX_kq8nA4F8d-1SSTVMHTfKvy_tOIqeWplb6_5w6iUQ/viewform?vc=0&amp;c=0&amp;w=1&amp;flr=0&amp;pli=1</w:t>
            </w:r>
          </w:p>
        </w:tc>
      </w:tr>
    </w:tbl>
    <w:p w:rsidR="00000000" w:rsidDel="00000000" w:rsidP="00000000" w:rsidRDefault="00000000" w:rsidRPr="00000000" w14:paraId="00000041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76663" cy="3910587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31985" l="0" r="11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3910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IMPORTANTE: CASO NÃO CONSIGA ACESSAR PEÇA O LINK A UM OPERADOR.</w:t>
      </w:r>
    </w:p>
    <w:sectPr>
      <w:headerReference r:id="rId20" w:type="default"/>
      <w:headerReference r:id="rId21" w:type="first"/>
      <w:footerReference r:id="rId22" w:type="first"/>
      <w:type w:val="nextPage"/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4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3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5">
    <w:pPr>
      <w:rPr/>
    </w:pPr>
    <w:r w:rsidDel="00000000" w:rsidR="00000000" w:rsidRPr="00000000">
      <w:rPr>
        <w:rtl w:val="0"/>
      </w:rPr>
    </w:r>
  </w:p>
  <w:tbl>
    <w:tblPr>
      <w:tblStyle w:val="Table4"/>
      <w:tblW w:w="10845.0" w:type="dxa"/>
      <w:jc w:val="left"/>
      <w:tblInd w:w="-915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600"/>
    </w:tblPr>
    <w:tblGrid>
      <w:gridCol w:w="2670"/>
      <w:gridCol w:w="2310"/>
      <w:gridCol w:w="1500"/>
      <w:gridCol w:w="1500"/>
      <w:gridCol w:w="2865"/>
      <w:tblGridChange w:id="0">
        <w:tblGrid>
          <w:gridCol w:w="2670"/>
          <w:gridCol w:w="2310"/>
          <w:gridCol w:w="1500"/>
          <w:gridCol w:w="1500"/>
          <w:gridCol w:w="2865"/>
        </w:tblGrid>
      </w:tblGridChange>
    </w:tblGrid>
    <w:tr>
      <w:trPr>
        <w:cantSplit w:val="0"/>
        <w:trHeight w:val="1035" w:hRule="atLeast"/>
        <w:tblHeader w:val="0"/>
      </w:trPr>
      <w:tc>
        <w:tcPr>
          <w:vMerge w:val="restart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vAlign w:val="center"/>
        </w:tcPr>
        <w:p w:rsidR="00000000" w:rsidDel="00000000" w:rsidP="00000000" w:rsidRDefault="00000000" w:rsidRPr="00000000" w14:paraId="00000046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</w:rPr>
            <w:drawing>
              <wp:inline distB="114300" distT="114300" distL="114300" distR="114300">
                <wp:extent cx="1709738" cy="961095"/>
                <wp:effectExtent b="0" l="0" r="0" t="0"/>
                <wp:docPr id="3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"/>
                        <a:srcRect b="0" l="5555" r="-5555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9738" cy="96109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gridSpan w:val="4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center"/>
        </w:tcPr>
        <w:p w:rsidR="00000000" w:rsidDel="00000000" w:rsidP="00000000" w:rsidRDefault="00000000" w:rsidRPr="00000000" w14:paraId="00000047">
          <w:pPr>
            <w:widowControl w:val="0"/>
            <w:jc w:val="center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PROCEDIMENTO OPERACIONAL PADRÃO - POP</w:t>
          </w:r>
        </w:p>
      </w:tc>
    </w:tr>
    <w:tr>
      <w:trPr>
        <w:cantSplit w:val="0"/>
        <w:trHeight w:val="315" w:hRule="atLeast"/>
        <w:tblHeader w:val="0"/>
      </w:trPr>
      <w:tc>
        <w:tcPr>
          <w:vMerge w:val="continue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</w:tcPr>
        <w:p w:rsidR="00000000" w:rsidDel="00000000" w:rsidP="00000000" w:rsidRDefault="00000000" w:rsidRPr="00000000" w14:paraId="0000004B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gridSpan w:val="4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center"/>
        </w:tcPr>
        <w:p w:rsidR="00000000" w:rsidDel="00000000" w:rsidP="00000000" w:rsidRDefault="00000000" w:rsidRPr="00000000" w14:paraId="0000004C">
          <w:pPr>
            <w:widowControl w:val="0"/>
            <w:jc w:val="center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PREPARAÇÃO PARA UM JORNAL - CTRS</w:t>
          </w:r>
        </w:p>
      </w:tc>
    </w:tr>
    <w:tr>
      <w:trPr>
        <w:cantSplit w:val="0"/>
        <w:trHeight w:val="315" w:hRule="atLeast"/>
        <w:tblHeader w:val="0"/>
      </w:trPr>
      <w:tc>
        <w:tcPr>
          <w:vMerge w:val="continue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</w:tcPr>
        <w:p w:rsidR="00000000" w:rsidDel="00000000" w:rsidP="00000000" w:rsidRDefault="00000000" w:rsidRPr="00000000" w14:paraId="00000050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51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Data: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52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19/06/2025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53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Elaborado Por: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54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César Kaique Ramalho</w:t>
          </w:r>
        </w:p>
      </w:tc>
    </w:tr>
    <w:tr>
      <w:trPr>
        <w:cantSplit w:val="0"/>
        <w:trHeight w:val="315" w:hRule="atLeast"/>
        <w:tblHeader w:val="0"/>
      </w:trPr>
      <w:tc>
        <w:tcPr>
          <w:vMerge w:val="continue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</w:tcPr>
        <w:p w:rsidR="00000000" w:rsidDel="00000000" w:rsidP="00000000" w:rsidRDefault="00000000" w:rsidRPr="00000000" w14:paraId="00000055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56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Revisão: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57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1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58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Aprovado Por: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59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Lucas Morgante</w:t>
          </w:r>
        </w:p>
      </w:tc>
    </w:tr>
  </w:tbl>
  <w:p w:rsidR="00000000" w:rsidDel="00000000" w:rsidP="00000000" w:rsidRDefault="00000000" w:rsidRPr="00000000" w14:paraId="0000005A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B">
    <w:pPr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C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D">
    <w:pPr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6.xml"/><Relationship Id="rId11" Type="http://schemas.openxmlformats.org/officeDocument/2006/relationships/footer" Target="footer2.xml"/><Relationship Id="rId22" Type="http://schemas.openxmlformats.org/officeDocument/2006/relationships/footer" Target="footer3.xml"/><Relationship Id="rId10" Type="http://schemas.openxmlformats.org/officeDocument/2006/relationships/header" Target="header3.xml"/><Relationship Id="rId21" Type="http://schemas.openxmlformats.org/officeDocument/2006/relationships/header" Target="header5.xml"/><Relationship Id="rId13" Type="http://schemas.openxmlformats.org/officeDocument/2006/relationships/image" Target="media/image9.png"/><Relationship Id="rId12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4.xml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image" Target="media/image4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eader" Target="header1.xml"/><Relationship Id="rId18" Type="http://schemas.openxmlformats.org/officeDocument/2006/relationships/image" Target="media/image1.png"/><Relationship Id="rId7" Type="http://schemas.openxmlformats.org/officeDocument/2006/relationships/header" Target="header2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